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55" w:rsidRPr="00F63CA3" w:rsidRDefault="006A4F55" w:rsidP="004C4BE3">
      <w:pPr>
        <w:widowControl/>
        <w:adjustRightInd w:val="0"/>
        <w:snapToGrid w:val="0"/>
        <w:spacing w:line="360" w:lineRule="auto"/>
        <w:rPr>
          <w:rFonts w:asciiTheme="minorEastAsia" w:eastAsiaTheme="minorEastAsia" w:hAnsiTheme="minorEastAsia"/>
          <w:kern w:val="0"/>
          <w:szCs w:val="24"/>
        </w:rPr>
      </w:pPr>
      <w:r w:rsidRPr="00F63CA3">
        <w:rPr>
          <w:rFonts w:asciiTheme="minorEastAsia" w:eastAsiaTheme="minorEastAsia" w:hAnsiTheme="minorEastAsia" w:cs="宋体" w:hint="eastAsia"/>
          <w:kern w:val="0"/>
          <w:szCs w:val="24"/>
        </w:rPr>
        <w:t>证券简称：三</w:t>
      </w:r>
      <w:proofErr w:type="gramStart"/>
      <w:r w:rsidRPr="00F63CA3">
        <w:rPr>
          <w:rFonts w:asciiTheme="minorEastAsia" w:eastAsiaTheme="minorEastAsia" w:hAnsiTheme="minorEastAsia" w:cs="宋体" w:hint="eastAsia"/>
          <w:kern w:val="0"/>
          <w:szCs w:val="24"/>
        </w:rPr>
        <w:t>特</w:t>
      </w:r>
      <w:proofErr w:type="gramEnd"/>
      <w:r w:rsidRPr="00F63CA3">
        <w:rPr>
          <w:rFonts w:asciiTheme="minorEastAsia" w:eastAsiaTheme="minorEastAsia" w:hAnsiTheme="minorEastAsia" w:cs="宋体" w:hint="eastAsia"/>
          <w:kern w:val="0"/>
          <w:szCs w:val="24"/>
        </w:rPr>
        <w:t>索道</w:t>
      </w:r>
      <w:r w:rsidRPr="00F63CA3">
        <w:rPr>
          <w:rFonts w:asciiTheme="minorEastAsia" w:eastAsiaTheme="minorEastAsia" w:hAnsiTheme="minorEastAsia" w:cs="宋体"/>
          <w:kern w:val="0"/>
          <w:szCs w:val="24"/>
        </w:rPr>
        <w:t xml:space="preserve">              </w:t>
      </w:r>
      <w:r w:rsidRPr="00F63CA3">
        <w:rPr>
          <w:rFonts w:asciiTheme="minorEastAsia" w:eastAsiaTheme="minorEastAsia" w:hAnsiTheme="minorEastAsia" w:cs="宋体" w:hint="eastAsia"/>
          <w:kern w:val="0"/>
          <w:szCs w:val="24"/>
        </w:rPr>
        <w:t>证券代码：</w:t>
      </w:r>
      <w:r w:rsidRPr="00F63CA3">
        <w:rPr>
          <w:rFonts w:asciiTheme="minorEastAsia" w:eastAsiaTheme="minorEastAsia" w:hAnsiTheme="minorEastAsia" w:cs="宋体"/>
          <w:kern w:val="0"/>
          <w:szCs w:val="24"/>
        </w:rPr>
        <w:t xml:space="preserve">002159            </w:t>
      </w:r>
      <w:r w:rsidRPr="00F63CA3">
        <w:rPr>
          <w:rFonts w:asciiTheme="minorEastAsia" w:eastAsiaTheme="minorEastAsia" w:hAnsiTheme="minorEastAsia" w:cs="宋体" w:hint="eastAsia"/>
          <w:kern w:val="0"/>
          <w:szCs w:val="24"/>
        </w:rPr>
        <w:t>公告编号</w:t>
      </w:r>
      <w:r w:rsidRPr="009042BA">
        <w:rPr>
          <w:rFonts w:asciiTheme="minorEastAsia" w:eastAsiaTheme="minorEastAsia" w:hAnsiTheme="minorEastAsia" w:cs="宋体" w:hint="eastAsia"/>
          <w:kern w:val="0"/>
          <w:szCs w:val="24"/>
        </w:rPr>
        <w:t>：临</w:t>
      </w:r>
      <w:r w:rsidR="00DB2016" w:rsidRPr="009042BA">
        <w:rPr>
          <w:rFonts w:asciiTheme="minorEastAsia" w:eastAsiaTheme="minorEastAsia" w:hAnsiTheme="minorEastAsia" w:cs="宋体"/>
          <w:kern w:val="0"/>
          <w:szCs w:val="24"/>
        </w:rPr>
        <w:t>201</w:t>
      </w:r>
      <w:r w:rsidR="000814BD" w:rsidRPr="009042BA">
        <w:rPr>
          <w:rFonts w:asciiTheme="minorEastAsia" w:eastAsiaTheme="minorEastAsia" w:hAnsiTheme="minorEastAsia" w:cs="宋体" w:hint="eastAsia"/>
          <w:kern w:val="0"/>
          <w:szCs w:val="24"/>
        </w:rPr>
        <w:t>5</w:t>
      </w:r>
      <w:r w:rsidR="00DB2016" w:rsidRPr="009042BA">
        <w:rPr>
          <w:rFonts w:asciiTheme="minorEastAsia" w:eastAsiaTheme="minorEastAsia" w:hAnsiTheme="minorEastAsia" w:cs="宋体"/>
          <w:kern w:val="0"/>
          <w:szCs w:val="24"/>
        </w:rPr>
        <w:t>-</w:t>
      </w:r>
      <w:r w:rsidR="00856140" w:rsidRPr="009042BA">
        <w:rPr>
          <w:rFonts w:asciiTheme="minorEastAsia" w:eastAsiaTheme="minorEastAsia" w:hAnsiTheme="minorEastAsia" w:cs="宋体" w:hint="eastAsia"/>
          <w:kern w:val="0"/>
          <w:szCs w:val="24"/>
        </w:rPr>
        <w:t>4</w:t>
      </w:r>
      <w:r w:rsidR="00EE2816">
        <w:rPr>
          <w:rFonts w:asciiTheme="minorEastAsia" w:eastAsiaTheme="minorEastAsia" w:hAnsiTheme="minorEastAsia" w:cs="宋体" w:hint="eastAsia"/>
          <w:kern w:val="0"/>
          <w:szCs w:val="24"/>
        </w:rPr>
        <w:t>7</w:t>
      </w:r>
    </w:p>
    <w:p w:rsidR="006A4F55" w:rsidRPr="00CE5B31" w:rsidRDefault="006A4F55" w:rsidP="006B6B68">
      <w:pPr>
        <w:adjustRightInd w:val="0"/>
        <w:snapToGrid w:val="0"/>
        <w:spacing w:beforeLines="50" w:line="360" w:lineRule="auto"/>
        <w:jc w:val="center"/>
        <w:rPr>
          <w:rFonts w:asciiTheme="minorEastAsia" w:eastAsiaTheme="minorEastAsia" w:hAnsiTheme="minorEastAsia"/>
          <w:b/>
          <w:bCs/>
          <w:sz w:val="30"/>
          <w:szCs w:val="30"/>
        </w:rPr>
      </w:pPr>
      <w:r w:rsidRPr="00CE5B31">
        <w:rPr>
          <w:rFonts w:asciiTheme="minorEastAsia" w:eastAsiaTheme="minorEastAsia" w:hAnsiTheme="minorEastAsia" w:cs="宋体" w:hint="eastAsia"/>
          <w:b/>
          <w:bCs/>
          <w:sz w:val="30"/>
          <w:szCs w:val="30"/>
        </w:rPr>
        <w:t>武汉三</w:t>
      </w:r>
      <w:proofErr w:type="gramStart"/>
      <w:r w:rsidRPr="00CE5B31">
        <w:rPr>
          <w:rFonts w:asciiTheme="minorEastAsia" w:eastAsiaTheme="minorEastAsia" w:hAnsiTheme="minorEastAsia" w:cs="宋体" w:hint="eastAsia"/>
          <w:b/>
          <w:bCs/>
          <w:sz w:val="30"/>
          <w:szCs w:val="30"/>
        </w:rPr>
        <w:t>特</w:t>
      </w:r>
      <w:proofErr w:type="gramEnd"/>
      <w:r w:rsidRPr="00CE5B31">
        <w:rPr>
          <w:rFonts w:asciiTheme="minorEastAsia" w:eastAsiaTheme="minorEastAsia" w:hAnsiTheme="minorEastAsia" w:cs="宋体" w:hint="eastAsia"/>
          <w:b/>
          <w:bCs/>
          <w:sz w:val="30"/>
          <w:szCs w:val="30"/>
        </w:rPr>
        <w:t>索道集团股份有限公司</w:t>
      </w:r>
    </w:p>
    <w:p w:rsidR="006A4F55" w:rsidRPr="00CE5B31" w:rsidRDefault="00344367" w:rsidP="006B6B68">
      <w:pPr>
        <w:adjustRightInd w:val="0"/>
        <w:snapToGrid w:val="0"/>
        <w:spacing w:afterLines="50" w:line="360" w:lineRule="auto"/>
        <w:jc w:val="center"/>
        <w:rPr>
          <w:rFonts w:asciiTheme="minorEastAsia" w:eastAsiaTheme="minorEastAsia" w:hAnsiTheme="minorEastAsia"/>
          <w:b/>
          <w:bCs/>
          <w:sz w:val="30"/>
          <w:szCs w:val="30"/>
        </w:rPr>
      </w:pPr>
      <w:r w:rsidRPr="00344367">
        <w:rPr>
          <w:rFonts w:asciiTheme="minorEastAsia" w:eastAsiaTheme="minorEastAsia" w:hAnsiTheme="minorEastAsia" w:cs="宋体" w:hint="eastAsia"/>
          <w:b/>
          <w:bCs/>
          <w:sz w:val="30"/>
          <w:szCs w:val="30"/>
        </w:rPr>
        <w:t>重大资产重组延期复牌的公告</w:t>
      </w:r>
    </w:p>
    <w:tbl>
      <w:tblPr>
        <w:tblW w:w="86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6"/>
      </w:tblGrid>
      <w:tr w:rsidR="006A4F55" w:rsidRPr="00F63CA3">
        <w:trPr>
          <w:trHeight w:val="1092"/>
        </w:trPr>
        <w:tc>
          <w:tcPr>
            <w:tcW w:w="8616" w:type="dxa"/>
          </w:tcPr>
          <w:p w:rsidR="006A4F55" w:rsidRPr="00F63CA3" w:rsidRDefault="006A4F55" w:rsidP="006B6B68">
            <w:pPr>
              <w:autoSpaceDE w:val="0"/>
              <w:autoSpaceDN w:val="0"/>
              <w:adjustRightInd w:val="0"/>
              <w:snapToGrid w:val="0"/>
              <w:spacing w:beforeLines="50" w:line="360" w:lineRule="auto"/>
              <w:ind w:left="-3" w:firstLineChars="200" w:firstLine="480"/>
              <w:rPr>
                <w:rFonts w:asciiTheme="minorEastAsia" w:eastAsiaTheme="minorEastAsia" w:hAnsiTheme="minorEastAsia"/>
                <w:kern w:val="0"/>
                <w:sz w:val="24"/>
                <w:szCs w:val="24"/>
              </w:rPr>
            </w:pPr>
            <w:r w:rsidRPr="00F63CA3">
              <w:rPr>
                <w:rFonts w:asciiTheme="minorEastAsia" w:eastAsiaTheme="minorEastAsia" w:hAnsiTheme="minorEastAsia" w:cs="仿宋" w:hint="eastAsia"/>
                <w:kern w:val="0"/>
                <w:sz w:val="24"/>
                <w:szCs w:val="24"/>
              </w:rPr>
              <w:t>本公司及董事会全体成员保证信息披露的内容真实、准确和完整，没有虚假记载、误导性陈述或者重大遗漏。</w:t>
            </w:r>
          </w:p>
        </w:tc>
      </w:tr>
    </w:tbl>
    <w:p w:rsidR="006A4F55" w:rsidRPr="00F63CA3" w:rsidRDefault="006A4F55" w:rsidP="00F63CA3">
      <w:pPr>
        <w:adjustRightInd w:val="0"/>
        <w:snapToGrid w:val="0"/>
        <w:spacing w:line="360" w:lineRule="auto"/>
        <w:ind w:firstLineChars="200" w:firstLine="480"/>
        <w:jc w:val="left"/>
        <w:rPr>
          <w:rFonts w:asciiTheme="minorEastAsia" w:eastAsiaTheme="minorEastAsia" w:hAnsiTheme="minorEastAsia"/>
          <w:sz w:val="24"/>
          <w:szCs w:val="24"/>
        </w:rPr>
      </w:pPr>
    </w:p>
    <w:p w:rsidR="006B6B68" w:rsidRPr="006B6B68" w:rsidRDefault="006B6B68" w:rsidP="006B6B68">
      <w:pPr>
        <w:spacing w:line="360" w:lineRule="auto"/>
        <w:ind w:firstLineChars="200" w:firstLine="482"/>
        <w:rPr>
          <w:rFonts w:asciiTheme="minorEastAsia" w:eastAsiaTheme="minorEastAsia" w:hAnsiTheme="minorEastAsia" w:hint="eastAsia"/>
          <w:b/>
          <w:sz w:val="24"/>
          <w:szCs w:val="24"/>
        </w:rPr>
      </w:pPr>
      <w:r w:rsidRPr="006B6B68">
        <w:rPr>
          <w:rFonts w:asciiTheme="minorEastAsia" w:eastAsiaTheme="minorEastAsia" w:hAnsiTheme="minorEastAsia" w:hint="eastAsia"/>
          <w:b/>
          <w:sz w:val="24"/>
          <w:szCs w:val="24"/>
        </w:rPr>
        <w:t>一、停牌事由和工作安排</w:t>
      </w:r>
    </w:p>
    <w:p w:rsidR="005F73B4" w:rsidRPr="006D0CAB" w:rsidRDefault="005F73B4" w:rsidP="005F73B4">
      <w:pPr>
        <w:spacing w:line="360" w:lineRule="auto"/>
        <w:ind w:firstLineChars="200" w:firstLine="480"/>
        <w:rPr>
          <w:rFonts w:asciiTheme="minorEastAsia" w:eastAsiaTheme="minorEastAsia" w:hAnsiTheme="minorEastAsia"/>
          <w:sz w:val="24"/>
          <w:szCs w:val="24"/>
        </w:rPr>
      </w:pPr>
      <w:r w:rsidRPr="006D0CAB">
        <w:rPr>
          <w:rFonts w:asciiTheme="minorEastAsia" w:eastAsiaTheme="minorEastAsia" w:hAnsiTheme="minorEastAsia" w:hint="eastAsia"/>
          <w:sz w:val="24"/>
          <w:szCs w:val="24"/>
        </w:rPr>
        <w:t>武汉三</w:t>
      </w:r>
      <w:proofErr w:type="gramStart"/>
      <w:r w:rsidRPr="006D0CAB">
        <w:rPr>
          <w:rFonts w:asciiTheme="minorEastAsia" w:eastAsiaTheme="minorEastAsia" w:hAnsiTheme="minorEastAsia" w:hint="eastAsia"/>
          <w:sz w:val="24"/>
          <w:szCs w:val="24"/>
        </w:rPr>
        <w:t>特</w:t>
      </w:r>
      <w:proofErr w:type="gramEnd"/>
      <w:r w:rsidRPr="006D0CAB">
        <w:rPr>
          <w:rFonts w:asciiTheme="minorEastAsia" w:eastAsiaTheme="minorEastAsia" w:hAnsiTheme="minorEastAsia" w:hint="eastAsia"/>
          <w:sz w:val="24"/>
          <w:szCs w:val="24"/>
        </w:rPr>
        <w:t>索道集团股份有限公司（以下简称“公司”）因投资设立并购基金，经向</w:t>
      </w:r>
      <w:r>
        <w:rPr>
          <w:rFonts w:asciiTheme="minorEastAsia" w:eastAsiaTheme="minorEastAsia" w:hAnsiTheme="minorEastAsia" w:hint="eastAsia"/>
          <w:sz w:val="24"/>
          <w:szCs w:val="24"/>
        </w:rPr>
        <w:t>深圳证券交易所</w:t>
      </w:r>
      <w:r w:rsidRPr="006D0CAB">
        <w:rPr>
          <w:rFonts w:asciiTheme="minorEastAsia" w:eastAsiaTheme="minorEastAsia" w:hAnsiTheme="minorEastAsia" w:hint="eastAsia"/>
          <w:sz w:val="24"/>
          <w:szCs w:val="24"/>
        </w:rPr>
        <w:t>申请，公司股票（证券简称：三</w:t>
      </w:r>
      <w:proofErr w:type="gramStart"/>
      <w:r w:rsidRPr="006D0CAB">
        <w:rPr>
          <w:rFonts w:asciiTheme="minorEastAsia" w:eastAsiaTheme="minorEastAsia" w:hAnsiTheme="minorEastAsia" w:hint="eastAsia"/>
          <w:sz w:val="24"/>
          <w:szCs w:val="24"/>
        </w:rPr>
        <w:t>特</w:t>
      </w:r>
      <w:proofErr w:type="gramEnd"/>
      <w:r w:rsidRPr="006D0CAB">
        <w:rPr>
          <w:rFonts w:asciiTheme="minorEastAsia" w:eastAsiaTheme="minorEastAsia" w:hAnsiTheme="minorEastAsia" w:hint="eastAsia"/>
          <w:sz w:val="24"/>
          <w:szCs w:val="24"/>
        </w:rPr>
        <w:t>索道，证券代码：002159）自2015年1月15日开市起停牌。2015年2月1日，公司接到控股股东武汉当代科技产业集团股份有限公司通知，拟筹划重大资产重组事项</w:t>
      </w:r>
      <w:r>
        <w:rPr>
          <w:rFonts w:asciiTheme="minorEastAsia" w:eastAsiaTheme="minorEastAsia" w:hAnsiTheme="minorEastAsia" w:hint="eastAsia"/>
          <w:sz w:val="24"/>
          <w:szCs w:val="24"/>
        </w:rPr>
        <w:t>，并于</w:t>
      </w:r>
      <w:r w:rsidRPr="000177B9">
        <w:rPr>
          <w:rFonts w:asciiTheme="minorEastAsia" w:eastAsiaTheme="minorEastAsia" w:hAnsiTheme="minorEastAsia" w:hint="eastAsia"/>
          <w:sz w:val="24"/>
          <w:szCs w:val="24"/>
        </w:rPr>
        <w:t>2015年2月3</w:t>
      </w:r>
      <w:r>
        <w:rPr>
          <w:rFonts w:asciiTheme="minorEastAsia" w:eastAsiaTheme="minorEastAsia" w:hAnsiTheme="minorEastAsia" w:hint="eastAsia"/>
          <w:sz w:val="24"/>
          <w:szCs w:val="24"/>
        </w:rPr>
        <w:t>日</w:t>
      </w:r>
      <w:r w:rsidRPr="000177B9">
        <w:rPr>
          <w:rFonts w:asciiTheme="minorEastAsia" w:eastAsiaTheme="minorEastAsia" w:hAnsiTheme="minorEastAsia" w:hint="eastAsia"/>
          <w:sz w:val="24"/>
          <w:szCs w:val="24"/>
        </w:rPr>
        <w:t>发布了《重大资产重组停牌公告》</w:t>
      </w:r>
      <w:r>
        <w:rPr>
          <w:rFonts w:asciiTheme="minorEastAsia" w:eastAsiaTheme="minorEastAsia" w:hAnsiTheme="minorEastAsia" w:hint="eastAsia"/>
          <w:sz w:val="24"/>
          <w:szCs w:val="24"/>
        </w:rPr>
        <w:t>。</w:t>
      </w:r>
      <w:r w:rsidRPr="006D0CAB">
        <w:rPr>
          <w:rFonts w:asciiTheme="minorEastAsia" w:eastAsiaTheme="minorEastAsia" w:hAnsiTheme="minorEastAsia" w:hint="eastAsia"/>
          <w:sz w:val="24"/>
          <w:szCs w:val="24"/>
        </w:rPr>
        <w:t>2015年3月5日、2015年4月30日</w:t>
      </w:r>
      <w:r>
        <w:rPr>
          <w:rFonts w:asciiTheme="minorEastAsia" w:eastAsiaTheme="minorEastAsia" w:hAnsiTheme="minorEastAsia" w:hint="eastAsia"/>
          <w:sz w:val="24"/>
          <w:szCs w:val="24"/>
        </w:rPr>
        <w:t>公司</w:t>
      </w:r>
      <w:r w:rsidRPr="006D0CAB">
        <w:rPr>
          <w:rFonts w:asciiTheme="minorEastAsia" w:eastAsiaTheme="minorEastAsia" w:hAnsiTheme="minorEastAsia" w:hint="eastAsia"/>
          <w:sz w:val="24"/>
          <w:szCs w:val="24"/>
        </w:rPr>
        <w:t>分别披露了《关于公司股票延期复牌的公告》、《筹划重组停牌期满申请继续停牌公告》</w:t>
      </w:r>
      <w:r>
        <w:rPr>
          <w:rFonts w:asciiTheme="minorEastAsia" w:eastAsiaTheme="minorEastAsia" w:hAnsiTheme="minorEastAsia" w:hint="eastAsia"/>
          <w:sz w:val="24"/>
          <w:szCs w:val="24"/>
        </w:rPr>
        <w:t>，公司股票继续停牌。</w:t>
      </w:r>
    </w:p>
    <w:p w:rsidR="005F73B4" w:rsidRPr="006D0CAB" w:rsidRDefault="005F73B4" w:rsidP="005F73B4">
      <w:pPr>
        <w:spacing w:line="360" w:lineRule="auto"/>
        <w:ind w:firstLineChars="200" w:firstLine="480"/>
        <w:rPr>
          <w:rFonts w:asciiTheme="minorEastAsia" w:eastAsiaTheme="minorEastAsia" w:hAnsiTheme="minorEastAsia" w:cs="仿宋"/>
          <w:sz w:val="24"/>
          <w:szCs w:val="24"/>
        </w:rPr>
      </w:pPr>
      <w:r w:rsidRPr="006D0CAB">
        <w:rPr>
          <w:rFonts w:asciiTheme="minorEastAsia" w:eastAsiaTheme="minorEastAsia" w:hAnsiTheme="minorEastAsia" w:cs="仿宋" w:hint="eastAsia"/>
          <w:sz w:val="24"/>
          <w:szCs w:val="24"/>
        </w:rPr>
        <w:t>2015年6月26日，公司召开了第九届董事会第十九次临时会议，审议通过了《</w:t>
      </w:r>
      <w:r w:rsidRPr="006D0CAB">
        <w:rPr>
          <w:rFonts w:ascii="宋体" w:hAnsi="宋体" w:cs="仿宋" w:hint="eastAsia"/>
          <w:sz w:val="24"/>
          <w:szCs w:val="24"/>
        </w:rPr>
        <w:t>关于公司发行股份及支付现金购买资产并募集配套资金暨关联交易预案的议案</w:t>
      </w:r>
      <w:r w:rsidRPr="006D0CAB">
        <w:rPr>
          <w:rFonts w:asciiTheme="minorEastAsia" w:eastAsiaTheme="minorEastAsia" w:hAnsiTheme="minorEastAsia" w:cs="仿宋" w:hint="eastAsia"/>
          <w:sz w:val="24"/>
          <w:szCs w:val="24"/>
        </w:rPr>
        <w:t>》等与本次重大资产重组相关的议案</w:t>
      </w:r>
      <w:r>
        <w:rPr>
          <w:rFonts w:asciiTheme="minorEastAsia" w:eastAsiaTheme="minorEastAsia" w:hAnsiTheme="minorEastAsia" w:cs="仿宋" w:hint="eastAsia"/>
          <w:sz w:val="24"/>
          <w:szCs w:val="24"/>
        </w:rPr>
        <w:t>，</w:t>
      </w:r>
      <w:r w:rsidRPr="005F73B4">
        <w:rPr>
          <w:rFonts w:asciiTheme="minorEastAsia" w:eastAsiaTheme="minorEastAsia" w:hAnsiTheme="minorEastAsia" w:cs="仿宋" w:hint="eastAsia"/>
          <w:sz w:val="24"/>
          <w:szCs w:val="24"/>
        </w:rPr>
        <w:t>详细情况见2015年6月30日登载于《中国证券报》、《上海证券报》、《证券时报》、《证券日报》和巨潮资讯网（www.cninfo.com.cn）上的</w:t>
      </w:r>
      <w:r>
        <w:rPr>
          <w:rFonts w:asciiTheme="minorEastAsia" w:eastAsiaTheme="minorEastAsia" w:hAnsiTheme="minorEastAsia" w:cs="仿宋" w:hint="eastAsia"/>
          <w:sz w:val="24"/>
          <w:szCs w:val="24"/>
        </w:rPr>
        <w:t>相关公告与文件</w:t>
      </w:r>
      <w:r w:rsidRPr="00A74FF1">
        <w:rPr>
          <w:rFonts w:asciiTheme="minorEastAsia" w:eastAsiaTheme="minorEastAsia" w:hAnsiTheme="minorEastAsia" w:cs="仿宋" w:hint="eastAsia"/>
          <w:sz w:val="24"/>
          <w:szCs w:val="24"/>
        </w:rPr>
        <w:t>。</w:t>
      </w:r>
    </w:p>
    <w:p w:rsidR="005F73B4" w:rsidRDefault="005F73B4" w:rsidP="005F73B4">
      <w:pPr>
        <w:spacing w:line="360" w:lineRule="auto"/>
        <w:ind w:firstLineChars="200" w:firstLine="480"/>
        <w:rPr>
          <w:rFonts w:asciiTheme="minorEastAsia" w:eastAsiaTheme="minorEastAsia" w:hAnsiTheme="minorEastAsia" w:cs="仿宋"/>
          <w:sz w:val="24"/>
          <w:szCs w:val="24"/>
        </w:rPr>
      </w:pPr>
      <w:r w:rsidRPr="006D0CAB">
        <w:rPr>
          <w:rFonts w:asciiTheme="minorEastAsia" w:eastAsiaTheme="minorEastAsia" w:hAnsiTheme="minorEastAsia" w:cs="仿宋" w:hint="eastAsia"/>
          <w:sz w:val="24"/>
          <w:szCs w:val="24"/>
        </w:rPr>
        <w:t>根据</w:t>
      </w:r>
      <w:r>
        <w:rPr>
          <w:rFonts w:asciiTheme="minorEastAsia" w:eastAsiaTheme="minorEastAsia" w:hAnsiTheme="minorEastAsia" w:cs="仿宋" w:hint="eastAsia"/>
          <w:sz w:val="24"/>
          <w:szCs w:val="24"/>
        </w:rPr>
        <w:t>相关规定</w:t>
      </w:r>
      <w:r w:rsidRPr="006D0CAB">
        <w:rPr>
          <w:rFonts w:asciiTheme="minorEastAsia" w:eastAsiaTheme="minorEastAsia" w:hAnsiTheme="minorEastAsia" w:cs="仿宋" w:hint="eastAsia"/>
          <w:sz w:val="24"/>
          <w:szCs w:val="24"/>
        </w:rPr>
        <w:t>，</w:t>
      </w:r>
      <w:r>
        <w:rPr>
          <w:rFonts w:asciiTheme="minorEastAsia" w:eastAsiaTheme="minorEastAsia" w:hAnsiTheme="minorEastAsia" w:cs="仿宋" w:hint="eastAsia"/>
          <w:sz w:val="24"/>
          <w:szCs w:val="24"/>
        </w:rPr>
        <w:t>本次资产重组相关文件披露纳入直通车披露范围，</w:t>
      </w:r>
      <w:r w:rsidRPr="006D0CAB">
        <w:rPr>
          <w:rFonts w:asciiTheme="minorEastAsia" w:eastAsiaTheme="minorEastAsia" w:hAnsiTheme="minorEastAsia" w:cs="仿宋" w:hint="eastAsia"/>
          <w:sz w:val="24"/>
          <w:szCs w:val="24"/>
        </w:rPr>
        <w:t>实施事后审核机制</w:t>
      </w:r>
      <w:r>
        <w:rPr>
          <w:rFonts w:asciiTheme="minorEastAsia" w:eastAsiaTheme="minorEastAsia" w:hAnsiTheme="minorEastAsia" w:cs="仿宋" w:hint="eastAsia"/>
          <w:sz w:val="24"/>
          <w:szCs w:val="24"/>
        </w:rPr>
        <w:t>。</w:t>
      </w:r>
      <w:r w:rsidRPr="000177B9">
        <w:rPr>
          <w:rFonts w:asciiTheme="minorEastAsia" w:eastAsiaTheme="minorEastAsia" w:hAnsiTheme="minorEastAsia" w:cs="仿宋" w:hint="eastAsia"/>
          <w:sz w:val="24"/>
          <w:szCs w:val="24"/>
        </w:rPr>
        <w:t>公司股票将在</w:t>
      </w:r>
      <w:r>
        <w:rPr>
          <w:rFonts w:asciiTheme="minorEastAsia" w:eastAsiaTheme="minorEastAsia" w:hAnsiTheme="minorEastAsia" w:cs="仿宋" w:hint="eastAsia"/>
          <w:sz w:val="24"/>
          <w:szCs w:val="24"/>
        </w:rPr>
        <w:t>按</w:t>
      </w:r>
      <w:r>
        <w:rPr>
          <w:rFonts w:asciiTheme="minorEastAsia" w:eastAsiaTheme="minorEastAsia" w:hAnsiTheme="minorEastAsia" w:hint="eastAsia"/>
          <w:sz w:val="24"/>
          <w:szCs w:val="24"/>
        </w:rPr>
        <w:t>深圳证券交易所</w:t>
      </w:r>
      <w:r w:rsidRPr="000177B9">
        <w:rPr>
          <w:rFonts w:asciiTheme="minorEastAsia" w:eastAsiaTheme="minorEastAsia" w:hAnsiTheme="minorEastAsia" w:cs="仿宋" w:hint="eastAsia"/>
          <w:sz w:val="24"/>
          <w:szCs w:val="24"/>
        </w:rPr>
        <w:t>审核意见披露相关修订公告后复牌</w:t>
      </w:r>
      <w:r w:rsidRPr="006D0CAB">
        <w:rPr>
          <w:rFonts w:asciiTheme="minorEastAsia" w:eastAsiaTheme="minorEastAsia" w:hAnsiTheme="minorEastAsia" w:cs="仿宋" w:hint="eastAsia"/>
          <w:sz w:val="24"/>
          <w:szCs w:val="24"/>
        </w:rPr>
        <w:t>，预计停牌时间为自本次重大资产重组</w:t>
      </w:r>
      <w:r>
        <w:rPr>
          <w:rFonts w:asciiTheme="minorEastAsia" w:eastAsiaTheme="minorEastAsia" w:hAnsiTheme="minorEastAsia" w:cs="仿宋" w:hint="eastAsia"/>
          <w:sz w:val="24"/>
          <w:szCs w:val="24"/>
        </w:rPr>
        <w:t>预案</w:t>
      </w:r>
      <w:r w:rsidRPr="006D0CAB">
        <w:rPr>
          <w:rFonts w:asciiTheme="minorEastAsia" w:eastAsiaTheme="minorEastAsia" w:hAnsiTheme="minorEastAsia" w:cs="仿宋" w:hint="eastAsia"/>
          <w:sz w:val="24"/>
          <w:szCs w:val="24"/>
        </w:rPr>
        <w:t>披露之日</w:t>
      </w:r>
      <w:r>
        <w:rPr>
          <w:rFonts w:asciiTheme="minorEastAsia" w:eastAsiaTheme="minorEastAsia" w:hAnsiTheme="minorEastAsia" w:cs="仿宋" w:hint="eastAsia"/>
          <w:sz w:val="24"/>
          <w:szCs w:val="24"/>
        </w:rPr>
        <w:t>（即</w:t>
      </w:r>
      <w:r w:rsidRPr="000177B9">
        <w:rPr>
          <w:rFonts w:asciiTheme="minorEastAsia" w:eastAsiaTheme="minorEastAsia" w:hAnsiTheme="minorEastAsia" w:cs="仿宋" w:hint="eastAsia"/>
          <w:sz w:val="24"/>
          <w:szCs w:val="24"/>
        </w:rPr>
        <w:t>2015年6月30日</w:t>
      </w:r>
      <w:r>
        <w:rPr>
          <w:rFonts w:asciiTheme="minorEastAsia" w:eastAsiaTheme="minorEastAsia" w:hAnsiTheme="minorEastAsia" w:cs="仿宋" w:hint="eastAsia"/>
          <w:sz w:val="24"/>
          <w:szCs w:val="24"/>
        </w:rPr>
        <w:t>）</w:t>
      </w:r>
      <w:r w:rsidRPr="006D0CAB">
        <w:rPr>
          <w:rFonts w:asciiTheme="minorEastAsia" w:eastAsiaTheme="minorEastAsia" w:hAnsiTheme="minorEastAsia" w:cs="仿宋" w:hint="eastAsia"/>
          <w:sz w:val="24"/>
          <w:szCs w:val="24"/>
        </w:rPr>
        <w:t>起不超过10个交易日。</w:t>
      </w:r>
    </w:p>
    <w:p w:rsidR="005F73B4" w:rsidRDefault="005F73B4" w:rsidP="005F73B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仿宋" w:hint="eastAsia"/>
          <w:sz w:val="24"/>
          <w:szCs w:val="24"/>
        </w:rPr>
        <w:t>2015年7月3日，公司收到</w:t>
      </w:r>
      <w:r>
        <w:rPr>
          <w:rFonts w:asciiTheme="minorEastAsia" w:eastAsiaTheme="minorEastAsia" w:hAnsiTheme="minorEastAsia" w:hint="eastAsia"/>
          <w:sz w:val="24"/>
          <w:szCs w:val="24"/>
        </w:rPr>
        <w:t>深圳证券交易所发出的《</w:t>
      </w:r>
      <w:r w:rsidRPr="00542AE4">
        <w:rPr>
          <w:rFonts w:asciiTheme="minorEastAsia" w:eastAsiaTheme="minorEastAsia" w:hAnsiTheme="minorEastAsia" w:hint="eastAsia"/>
          <w:sz w:val="24"/>
          <w:szCs w:val="24"/>
        </w:rPr>
        <w:t>关于对武汉三特索道集团股份有限公司的重组问询函</w:t>
      </w:r>
      <w:r>
        <w:rPr>
          <w:rFonts w:asciiTheme="minorEastAsia" w:eastAsiaTheme="minorEastAsia" w:hAnsiTheme="minorEastAsia" w:hint="eastAsia"/>
          <w:sz w:val="24"/>
          <w:szCs w:val="24"/>
        </w:rPr>
        <w:t>》（</w:t>
      </w:r>
      <w:r w:rsidRPr="00542AE4">
        <w:rPr>
          <w:rFonts w:asciiTheme="minorEastAsia" w:eastAsiaTheme="minorEastAsia" w:hAnsiTheme="minorEastAsia" w:hint="eastAsia"/>
          <w:sz w:val="24"/>
          <w:szCs w:val="24"/>
        </w:rPr>
        <w:t>中小板重组问询函（</w:t>
      </w:r>
      <w:proofErr w:type="gramStart"/>
      <w:r w:rsidRPr="00542AE4">
        <w:rPr>
          <w:rFonts w:asciiTheme="minorEastAsia" w:eastAsiaTheme="minorEastAsia" w:hAnsiTheme="minorEastAsia" w:hint="eastAsia"/>
          <w:sz w:val="24"/>
          <w:szCs w:val="24"/>
        </w:rPr>
        <w:t>需行政</w:t>
      </w:r>
      <w:proofErr w:type="gramEnd"/>
      <w:r w:rsidRPr="00542AE4">
        <w:rPr>
          <w:rFonts w:asciiTheme="minorEastAsia" w:eastAsiaTheme="minorEastAsia" w:hAnsiTheme="minorEastAsia" w:hint="eastAsia"/>
          <w:sz w:val="24"/>
          <w:szCs w:val="24"/>
        </w:rPr>
        <w:t>许可）【2015】第</w:t>
      </w:r>
      <w:r>
        <w:rPr>
          <w:rFonts w:asciiTheme="minorEastAsia" w:eastAsiaTheme="minorEastAsia" w:hAnsiTheme="minorEastAsia" w:hint="eastAsia"/>
          <w:sz w:val="24"/>
          <w:szCs w:val="24"/>
        </w:rPr>
        <w:t>11</w:t>
      </w:r>
      <w:r w:rsidRPr="00542AE4">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w:t>
      </w:r>
      <w:proofErr w:type="gramEnd"/>
      <w:r>
        <w:rPr>
          <w:rFonts w:asciiTheme="minorEastAsia" w:eastAsiaTheme="minorEastAsia" w:hAnsiTheme="minorEastAsia" w:hint="eastAsia"/>
          <w:sz w:val="24"/>
          <w:szCs w:val="24"/>
        </w:rPr>
        <w:t>（以下简称“《</w:t>
      </w:r>
      <w:r w:rsidRPr="00542AE4">
        <w:rPr>
          <w:rFonts w:asciiTheme="minorEastAsia" w:eastAsiaTheme="minorEastAsia" w:hAnsiTheme="minorEastAsia" w:hint="eastAsia"/>
          <w:sz w:val="24"/>
          <w:szCs w:val="24"/>
        </w:rPr>
        <w:t>问询函》”）后，随即组织相关各方及中介机构积极准备</w:t>
      </w:r>
      <w:r>
        <w:rPr>
          <w:rFonts w:asciiTheme="minorEastAsia" w:eastAsiaTheme="minorEastAsia" w:hAnsiTheme="minorEastAsia" w:hint="eastAsia"/>
          <w:sz w:val="24"/>
          <w:szCs w:val="24"/>
        </w:rPr>
        <w:t>回复</w:t>
      </w:r>
      <w:r w:rsidRPr="00542AE4">
        <w:rPr>
          <w:rFonts w:asciiTheme="minorEastAsia" w:eastAsiaTheme="minorEastAsia" w:hAnsiTheme="minorEastAsia" w:hint="eastAsia"/>
          <w:sz w:val="24"/>
          <w:szCs w:val="24"/>
        </w:rPr>
        <w:t>工作</w:t>
      </w:r>
      <w:r>
        <w:rPr>
          <w:rFonts w:asciiTheme="minorEastAsia" w:eastAsiaTheme="minorEastAsia" w:hAnsiTheme="minorEastAsia" w:hint="eastAsia"/>
          <w:sz w:val="24"/>
          <w:szCs w:val="24"/>
        </w:rPr>
        <w:t>，并对重大资产重组预案等相关文件进行补充和完善。截至目前，《</w:t>
      </w:r>
      <w:r w:rsidRPr="00542AE4">
        <w:rPr>
          <w:rFonts w:asciiTheme="minorEastAsia" w:eastAsiaTheme="minorEastAsia" w:hAnsiTheme="minorEastAsia" w:hint="eastAsia"/>
          <w:sz w:val="24"/>
          <w:szCs w:val="24"/>
        </w:rPr>
        <w:t>问询函》中涉及的</w:t>
      </w:r>
      <w:proofErr w:type="gramStart"/>
      <w:r w:rsidRPr="00542AE4">
        <w:rPr>
          <w:rFonts w:asciiTheme="minorEastAsia" w:eastAsiaTheme="minorEastAsia" w:hAnsiTheme="minorEastAsia" w:hint="eastAsia"/>
          <w:sz w:val="24"/>
          <w:szCs w:val="24"/>
        </w:rPr>
        <w:t>多数问题</w:t>
      </w:r>
      <w:proofErr w:type="gramEnd"/>
      <w:r w:rsidRPr="00542AE4">
        <w:rPr>
          <w:rFonts w:asciiTheme="minorEastAsia" w:eastAsiaTheme="minorEastAsia" w:hAnsiTheme="minorEastAsia" w:hint="eastAsia"/>
          <w:sz w:val="24"/>
          <w:szCs w:val="24"/>
        </w:rPr>
        <w:t>已得到落实，相关文件已经进行了补充和完善。</w:t>
      </w:r>
    </w:p>
    <w:p w:rsidR="005F73B4" w:rsidRDefault="005F73B4" w:rsidP="005F73B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《问询函》要求公司对标的</w:t>
      </w:r>
      <w:proofErr w:type="gramStart"/>
      <w:r>
        <w:rPr>
          <w:rFonts w:asciiTheme="minorEastAsia" w:eastAsiaTheme="minorEastAsia" w:hAnsiTheme="minorEastAsia" w:hint="eastAsia"/>
          <w:sz w:val="24"/>
          <w:szCs w:val="24"/>
        </w:rPr>
        <w:t>资产枫彩生态</w:t>
      </w:r>
      <w:proofErr w:type="gramEnd"/>
      <w:r>
        <w:rPr>
          <w:rFonts w:asciiTheme="minorEastAsia" w:eastAsiaTheme="minorEastAsia" w:hAnsiTheme="minorEastAsia" w:hint="eastAsia"/>
          <w:sz w:val="24"/>
          <w:szCs w:val="24"/>
        </w:rPr>
        <w:t>历次公司估值的差异原因及本次估值的合理性</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说明。由于资产评估机构需要重新梳理枫彩生态历次估值，对评估方法和评估过程进行补充和完善，所涉及的数据较多，工作量较大，公司难以在2015年7月1</w:t>
      </w:r>
      <w:r w:rsidR="0034446D">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日前完成《问询函》和回复与信息披露工作。</w:t>
      </w:r>
      <w:r w:rsidR="007E4DD8">
        <w:rPr>
          <w:rFonts w:asciiTheme="minorEastAsia" w:eastAsiaTheme="minorEastAsia" w:hAnsiTheme="minorEastAsia" w:hint="eastAsia"/>
          <w:sz w:val="24"/>
          <w:szCs w:val="24"/>
        </w:rPr>
        <w:t>经</w:t>
      </w:r>
      <w:r w:rsidRPr="00E14D41">
        <w:rPr>
          <w:rFonts w:asciiTheme="minorEastAsia" w:eastAsiaTheme="minorEastAsia" w:hAnsiTheme="minorEastAsia" w:hint="eastAsia"/>
          <w:sz w:val="24"/>
          <w:szCs w:val="24"/>
        </w:rPr>
        <w:t>向</w:t>
      </w:r>
      <w:r>
        <w:rPr>
          <w:rFonts w:asciiTheme="minorEastAsia" w:eastAsiaTheme="minorEastAsia" w:hAnsiTheme="minorEastAsia" w:hint="eastAsia"/>
          <w:sz w:val="24"/>
          <w:szCs w:val="24"/>
        </w:rPr>
        <w:t>深圳证券交易所</w:t>
      </w:r>
      <w:r w:rsidRPr="00E14D41">
        <w:rPr>
          <w:rFonts w:asciiTheme="minorEastAsia" w:eastAsiaTheme="minorEastAsia" w:hAnsiTheme="minorEastAsia" w:hint="eastAsia"/>
          <w:sz w:val="24"/>
          <w:szCs w:val="24"/>
        </w:rPr>
        <w:t>申请</w:t>
      </w:r>
      <w:r w:rsidR="007E4DD8">
        <w:rPr>
          <w:rFonts w:asciiTheme="minorEastAsia" w:eastAsiaTheme="minorEastAsia" w:hAnsiTheme="minorEastAsia" w:hint="eastAsia"/>
          <w:sz w:val="24"/>
          <w:szCs w:val="24"/>
        </w:rPr>
        <w:t>，公司决定</w:t>
      </w:r>
      <w:r>
        <w:rPr>
          <w:rFonts w:asciiTheme="minorEastAsia" w:eastAsiaTheme="minorEastAsia" w:hAnsiTheme="minorEastAsia" w:hint="eastAsia"/>
          <w:sz w:val="24"/>
          <w:szCs w:val="24"/>
        </w:rPr>
        <w:t>延迟《问询函》的回复与披露时间，公司股票自2015年7月</w:t>
      </w:r>
      <w:r w:rsidR="00141161">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日起继续停牌。</w:t>
      </w:r>
    </w:p>
    <w:p w:rsidR="005F73B4" w:rsidRDefault="00141161" w:rsidP="005F73B4">
      <w:pPr>
        <w:spacing w:line="360" w:lineRule="auto"/>
        <w:ind w:firstLineChars="200" w:firstLine="480"/>
        <w:rPr>
          <w:rFonts w:hint="eastAsia"/>
          <w:sz w:val="24"/>
        </w:rPr>
      </w:pPr>
      <w:r w:rsidRPr="00E5130E">
        <w:rPr>
          <w:rFonts w:hint="eastAsia"/>
          <w:sz w:val="24"/>
        </w:rPr>
        <w:t>公司股票继续停牌期间，</w:t>
      </w:r>
      <w:r w:rsidR="005F73B4" w:rsidRPr="00E5130E">
        <w:rPr>
          <w:rFonts w:hint="eastAsia"/>
          <w:sz w:val="24"/>
        </w:rPr>
        <w:t>公司及有关各方将继续全力</w:t>
      </w:r>
      <w:r w:rsidR="005F73B4">
        <w:rPr>
          <w:rFonts w:hint="eastAsia"/>
          <w:sz w:val="24"/>
        </w:rPr>
        <w:t>完成《问询函》回复工作，</w:t>
      </w:r>
      <w:r w:rsidR="005F73B4" w:rsidRPr="00487876">
        <w:rPr>
          <w:rFonts w:hint="eastAsia"/>
          <w:sz w:val="24"/>
        </w:rPr>
        <w:t>按照相关规定履行必要的报批和审议程序</w:t>
      </w:r>
      <w:r w:rsidR="005F73B4">
        <w:rPr>
          <w:rFonts w:hint="eastAsia"/>
          <w:sz w:val="24"/>
        </w:rPr>
        <w:t>，尽早完成《问询函》回复及披露工作</w:t>
      </w:r>
      <w:r w:rsidR="007E4DD8">
        <w:rPr>
          <w:rFonts w:hint="eastAsia"/>
          <w:sz w:val="24"/>
        </w:rPr>
        <w:t>，并申请公司股票复牌</w:t>
      </w:r>
      <w:r w:rsidR="005F73B4">
        <w:rPr>
          <w:rFonts w:hint="eastAsia"/>
          <w:sz w:val="24"/>
        </w:rPr>
        <w:t>。</w:t>
      </w:r>
      <w:r w:rsidR="005F73B4" w:rsidRPr="00487876">
        <w:rPr>
          <w:rFonts w:hint="eastAsia"/>
          <w:sz w:val="24"/>
        </w:rPr>
        <w:t>停牌期间，公司将根据相关事项进展情况及时履行信息披露义务，至少每</w:t>
      </w:r>
      <w:r w:rsidR="005F73B4" w:rsidRPr="00487876">
        <w:rPr>
          <w:rFonts w:hint="eastAsia"/>
          <w:sz w:val="24"/>
        </w:rPr>
        <w:t>5</w:t>
      </w:r>
      <w:r w:rsidR="005F73B4" w:rsidRPr="00487876">
        <w:rPr>
          <w:rFonts w:hint="eastAsia"/>
          <w:sz w:val="24"/>
        </w:rPr>
        <w:t>个交易日发布一次重大资产重组进展公告。</w:t>
      </w:r>
    </w:p>
    <w:p w:rsidR="0029643F" w:rsidRPr="0029643F" w:rsidRDefault="0029643F" w:rsidP="0029643F">
      <w:pPr>
        <w:spacing w:line="360" w:lineRule="auto"/>
        <w:ind w:firstLineChars="200" w:firstLine="482"/>
        <w:rPr>
          <w:b/>
          <w:sz w:val="24"/>
        </w:rPr>
      </w:pPr>
      <w:r w:rsidRPr="0029643F">
        <w:rPr>
          <w:rFonts w:hint="eastAsia"/>
          <w:b/>
          <w:sz w:val="24"/>
        </w:rPr>
        <w:t>二、风险提示</w:t>
      </w:r>
    </w:p>
    <w:p w:rsidR="00F63CA3" w:rsidRDefault="006D0CAB" w:rsidP="006D0CAB">
      <w:pPr>
        <w:spacing w:line="360" w:lineRule="auto"/>
        <w:ind w:firstLineChars="200" w:firstLine="480"/>
        <w:rPr>
          <w:rFonts w:asciiTheme="minorEastAsia" w:eastAsiaTheme="minorEastAsia" w:hAnsiTheme="minorEastAsia" w:cs="仿宋" w:hint="eastAsia"/>
          <w:sz w:val="24"/>
          <w:szCs w:val="24"/>
        </w:rPr>
      </w:pPr>
      <w:r w:rsidRPr="006D0CAB">
        <w:rPr>
          <w:rFonts w:asciiTheme="minorEastAsia" w:eastAsiaTheme="minorEastAsia" w:hAnsiTheme="minorEastAsia" w:cs="仿宋" w:hint="eastAsia"/>
          <w:sz w:val="24"/>
          <w:szCs w:val="24"/>
        </w:rPr>
        <w:t>本次重组尚需</w:t>
      </w:r>
      <w:r>
        <w:rPr>
          <w:rFonts w:asciiTheme="minorEastAsia" w:eastAsiaTheme="minorEastAsia" w:hAnsiTheme="minorEastAsia" w:cs="仿宋" w:hint="eastAsia"/>
          <w:sz w:val="24"/>
          <w:szCs w:val="24"/>
        </w:rPr>
        <w:t>提交</w:t>
      </w:r>
      <w:r w:rsidRPr="006D0CAB">
        <w:rPr>
          <w:rFonts w:asciiTheme="minorEastAsia" w:eastAsiaTheme="minorEastAsia" w:hAnsiTheme="minorEastAsia" w:cs="仿宋" w:hint="eastAsia"/>
          <w:sz w:val="24"/>
          <w:szCs w:val="24"/>
        </w:rPr>
        <w:t>公司股东大会审核并报中国证监会核准，本次交易能否取得上述核准以及最终取得核准的时间均存在不确定性。敬请广大投资者注意投资风险。</w:t>
      </w:r>
    </w:p>
    <w:p w:rsidR="0029643F" w:rsidRPr="0029643F" w:rsidRDefault="0029643F" w:rsidP="0029643F">
      <w:pPr>
        <w:spacing w:line="360" w:lineRule="auto"/>
        <w:ind w:firstLineChars="200" w:firstLine="482"/>
        <w:rPr>
          <w:rFonts w:hint="eastAsia"/>
          <w:b/>
          <w:sz w:val="24"/>
        </w:rPr>
      </w:pPr>
      <w:r w:rsidRPr="0029643F">
        <w:rPr>
          <w:rFonts w:hint="eastAsia"/>
          <w:b/>
          <w:sz w:val="24"/>
        </w:rPr>
        <w:t>三、备查文件</w:t>
      </w:r>
    </w:p>
    <w:p w:rsidR="003B32C4" w:rsidRDefault="0029643F" w:rsidP="0029643F">
      <w:pPr>
        <w:spacing w:line="360" w:lineRule="auto"/>
        <w:ind w:firstLineChars="200" w:firstLine="480"/>
        <w:rPr>
          <w:rFonts w:hint="eastAsia"/>
          <w:sz w:val="24"/>
        </w:rPr>
      </w:pPr>
      <w:r w:rsidRPr="0029643F">
        <w:rPr>
          <w:rFonts w:hint="eastAsia"/>
          <w:sz w:val="24"/>
        </w:rPr>
        <w:t>经公司董事会盖章的停牌申请。</w:t>
      </w:r>
    </w:p>
    <w:p w:rsidR="006A4F55" w:rsidRPr="00F63CA3" w:rsidRDefault="006A4F55" w:rsidP="0029643F">
      <w:pPr>
        <w:spacing w:line="360" w:lineRule="auto"/>
        <w:ind w:firstLineChars="200" w:firstLine="480"/>
        <w:rPr>
          <w:rFonts w:asciiTheme="minorEastAsia" w:eastAsiaTheme="minorEastAsia" w:hAnsiTheme="minorEastAsia" w:cs="仿宋"/>
          <w:sz w:val="24"/>
          <w:szCs w:val="24"/>
        </w:rPr>
      </w:pPr>
      <w:r w:rsidRPr="00F63CA3">
        <w:rPr>
          <w:rFonts w:asciiTheme="minorEastAsia" w:eastAsiaTheme="minorEastAsia" w:hAnsiTheme="minorEastAsia" w:cs="仿宋" w:hint="eastAsia"/>
          <w:sz w:val="24"/>
          <w:szCs w:val="24"/>
        </w:rPr>
        <w:t>特此公告。</w:t>
      </w:r>
    </w:p>
    <w:p w:rsidR="006A4F55" w:rsidRPr="00F63CA3" w:rsidRDefault="006A4F55" w:rsidP="00500C15">
      <w:pPr>
        <w:spacing w:line="360" w:lineRule="auto"/>
        <w:ind w:firstLine="560"/>
        <w:rPr>
          <w:rFonts w:asciiTheme="minorEastAsia" w:eastAsiaTheme="minorEastAsia" w:hAnsiTheme="minorEastAsia" w:cs="仿宋"/>
          <w:sz w:val="24"/>
          <w:szCs w:val="24"/>
        </w:rPr>
      </w:pPr>
    </w:p>
    <w:p w:rsidR="005D3DE7" w:rsidRPr="00F63CA3" w:rsidRDefault="005D3DE7" w:rsidP="00500C15">
      <w:pPr>
        <w:spacing w:line="360" w:lineRule="auto"/>
        <w:ind w:firstLine="560"/>
        <w:rPr>
          <w:rFonts w:asciiTheme="minorEastAsia" w:eastAsiaTheme="minorEastAsia" w:hAnsiTheme="minorEastAsia" w:cs="仿宋"/>
          <w:sz w:val="24"/>
          <w:szCs w:val="24"/>
        </w:rPr>
      </w:pPr>
    </w:p>
    <w:p w:rsidR="006A4F55" w:rsidRPr="00F63CA3" w:rsidRDefault="006A4F55" w:rsidP="007D16A5">
      <w:pPr>
        <w:spacing w:line="360" w:lineRule="auto"/>
        <w:ind w:firstLine="420"/>
        <w:jc w:val="right"/>
        <w:rPr>
          <w:rFonts w:asciiTheme="minorEastAsia" w:eastAsiaTheme="minorEastAsia" w:hAnsiTheme="minorEastAsia"/>
          <w:sz w:val="24"/>
          <w:szCs w:val="24"/>
        </w:rPr>
      </w:pPr>
      <w:r w:rsidRPr="00F63CA3">
        <w:rPr>
          <w:rFonts w:asciiTheme="minorEastAsia" w:eastAsiaTheme="minorEastAsia" w:hAnsiTheme="minorEastAsia" w:cs="仿宋" w:hint="eastAsia"/>
          <w:sz w:val="24"/>
          <w:szCs w:val="24"/>
        </w:rPr>
        <w:t>武汉三</w:t>
      </w:r>
      <w:proofErr w:type="gramStart"/>
      <w:r w:rsidRPr="00F63CA3">
        <w:rPr>
          <w:rFonts w:asciiTheme="minorEastAsia" w:eastAsiaTheme="minorEastAsia" w:hAnsiTheme="minorEastAsia" w:cs="仿宋" w:hint="eastAsia"/>
          <w:sz w:val="24"/>
          <w:szCs w:val="24"/>
        </w:rPr>
        <w:t>特</w:t>
      </w:r>
      <w:proofErr w:type="gramEnd"/>
      <w:r w:rsidRPr="00F63CA3">
        <w:rPr>
          <w:rFonts w:asciiTheme="minorEastAsia" w:eastAsiaTheme="minorEastAsia" w:hAnsiTheme="minorEastAsia" w:cs="仿宋" w:hint="eastAsia"/>
          <w:sz w:val="24"/>
          <w:szCs w:val="24"/>
        </w:rPr>
        <w:t>索道集团股份有限公司</w:t>
      </w:r>
    </w:p>
    <w:p w:rsidR="006A4F55" w:rsidRPr="00F63CA3" w:rsidRDefault="007E4DD8" w:rsidP="00F63CA3">
      <w:pPr>
        <w:spacing w:line="360" w:lineRule="auto"/>
        <w:ind w:firstLineChars="2000" w:firstLine="4800"/>
        <w:rPr>
          <w:rFonts w:asciiTheme="minorEastAsia" w:eastAsiaTheme="minorEastAsia" w:hAnsiTheme="minorEastAsia"/>
          <w:sz w:val="24"/>
          <w:szCs w:val="24"/>
        </w:rPr>
      </w:pPr>
      <w:r>
        <w:rPr>
          <w:rFonts w:asciiTheme="minorEastAsia" w:eastAsiaTheme="minorEastAsia" w:hAnsiTheme="minorEastAsia" w:cs="仿宋" w:hint="eastAsia"/>
          <w:sz w:val="24"/>
          <w:szCs w:val="24"/>
        </w:rPr>
        <w:t xml:space="preserve">          </w:t>
      </w:r>
      <w:r w:rsidR="006A4F55" w:rsidRPr="00F63CA3">
        <w:rPr>
          <w:rFonts w:asciiTheme="minorEastAsia" w:eastAsiaTheme="minorEastAsia" w:hAnsiTheme="minorEastAsia" w:cs="仿宋" w:hint="eastAsia"/>
          <w:sz w:val="24"/>
          <w:szCs w:val="24"/>
        </w:rPr>
        <w:t>董</w:t>
      </w:r>
      <w:r w:rsidR="006A4F55" w:rsidRPr="00F63CA3">
        <w:rPr>
          <w:rFonts w:asciiTheme="minorEastAsia" w:eastAsiaTheme="minorEastAsia" w:hAnsiTheme="minorEastAsia" w:cs="仿宋"/>
          <w:sz w:val="24"/>
          <w:szCs w:val="24"/>
        </w:rPr>
        <w:t xml:space="preserve">   </w:t>
      </w:r>
      <w:r w:rsidR="006A4F55" w:rsidRPr="00F63CA3">
        <w:rPr>
          <w:rFonts w:asciiTheme="minorEastAsia" w:eastAsiaTheme="minorEastAsia" w:hAnsiTheme="minorEastAsia" w:cs="仿宋" w:hint="eastAsia"/>
          <w:sz w:val="24"/>
          <w:szCs w:val="24"/>
        </w:rPr>
        <w:t>事</w:t>
      </w:r>
      <w:r w:rsidR="006A4F55" w:rsidRPr="00F63CA3">
        <w:rPr>
          <w:rFonts w:asciiTheme="minorEastAsia" w:eastAsiaTheme="minorEastAsia" w:hAnsiTheme="minorEastAsia" w:cs="仿宋"/>
          <w:sz w:val="24"/>
          <w:szCs w:val="24"/>
        </w:rPr>
        <w:t xml:space="preserve">   </w:t>
      </w:r>
      <w:r w:rsidR="006A4F55" w:rsidRPr="00F63CA3">
        <w:rPr>
          <w:rFonts w:asciiTheme="minorEastAsia" w:eastAsiaTheme="minorEastAsia" w:hAnsiTheme="minorEastAsia" w:cs="仿宋" w:hint="eastAsia"/>
          <w:sz w:val="24"/>
          <w:szCs w:val="24"/>
        </w:rPr>
        <w:t>会</w:t>
      </w:r>
    </w:p>
    <w:p w:rsidR="006A4F55" w:rsidRPr="00F63CA3" w:rsidRDefault="006A4F55" w:rsidP="007D16A5">
      <w:pPr>
        <w:spacing w:line="360" w:lineRule="auto"/>
        <w:jc w:val="center"/>
        <w:rPr>
          <w:rFonts w:asciiTheme="minorEastAsia" w:eastAsiaTheme="minorEastAsia" w:hAnsiTheme="minorEastAsia" w:cs="仿宋"/>
          <w:sz w:val="24"/>
          <w:szCs w:val="24"/>
        </w:rPr>
      </w:pPr>
      <w:r w:rsidRPr="00F63CA3">
        <w:rPr>
          <w:rFonts w:asciiTheme="minorEastAsia" w:eastAsiaTheme="minorEastAsia" w:hAnsiTheme="minorEastAsia" w:cs="仿宋"/>
          <w:sz w:val="24"/>
          <w:szCs w:val="24"/>
        </w:rPr>
        <w:t xml:space="preserve">                                </w:t>
      </w:r>
      <w:r w:rsidR="006D0CAB">
        <w:rPr>
          <w:rFonts w:asciiTheme="minorEastAsia" w:eastAsiaTheme="minorEastAsia" w:hAnsiTheme="minorEastAsia" w:cs="仿宋" w:hint="eastAsia"/>
          <w:sz w:val="24"/>
          <w:szCs w:val="24"/>
        </w:rPr>
        <w:t xml:space="preserve">          </w:t>
      </w:r>
      <w:r w:rsidR="00EE3748" w:rsidRPr="00F63CA3">
        <w:rPr>
          <w:rFonts w:asciiTheme="minorEastAsia" w:eastAsiaTheme="minorEastAsia" w:hAnsiTheme="minorEastAsia" w:cs="仿宋" w:hint="eastAsia"/>
          <w:sz w:val="24"/>
          <w:szCs w:val="24"/>
        </w:rPr>
        <w:t xml:space="preserve"> 2015</w:t>
      </w:r>
      <w:r w:rsidRPr="00F63CA3">
        <w:rPr>
          <w:rFonts w:asciiTheme="minorEastAsia" w:eastAsiaTheme="minorEastAsia" w:hAnsiTheme="minorEastAsia" w:cs="仿宋" w:hint="eastAsia"/>
          <w:sz w:val="24"/>
          <w:szCs w:val="24"/>
        </w:rPr>
        <w:t>年</w:t>
      </w:r>
      <w:r w:rsidR="005F73B4">
        <w:rPr>
          <w:rFonts w:asciiTheme="minorEastAsia" w:eastAsiaTheme="minorEastAsia" w:hAnsiTheme="minorEastAsia" w:cs="仿宋" w:hint="eastAsia"/>
          <w:sz w:val="24"/>
          <w:szCs w:val="24"/>
        </w:rPr>
        <w:t>7</w:t>
      </w:r>
      <w:r w:rsidRPr="00F63CA3">
        <w:rPr>
          <w:rFonts w:asciiTheme="minorEastAsia" w:eastAsiaTheme="minorEastAsia" w:hAnsiTheme="minorEastAsia" w:cs="仿宋" w:hint="eastAsia"/>
          <w:sz w:val="24"/>
          <w:szCs w:val="24"/>
        </w:rPr>
        <w:t>月</w:t>
      </w:r>
      <w:r w:rsidR="005F73B4">
        <w:rPr>
          <w:rFonts w:asciiTheme="minorEastAsia" w:eastAsiaTheme="minorEastAsia" w:hAnsiTheme="minorEastAsia" w:cs="仿宋" w:hint="eastAsia"/>
          <w:sz w:val="24"/>
          <w:szCs w:val="24"/>
        </w:rPr>
        <w:t>1</w:t>
      </w:r>
      <w:r w:rsidR="00141161">
        <w:rPr>
          <w:rFonts w:asciiTheme="minorEastAsia" w:eastAsiaTheme="minorEastAsia" w:hAnsiTheme="minorEastAsia" w:cs="仿宋" w:hint="eastAsia"/>
          <w:sz w:val="24"/>
          <w:szCs w:val="24"/>
        </w:rPr>
        <w:t>4</w:t>
      </w:r>
      <w:r w:rsidRPr="00F63CA3">
        <w:rPr>
          <w:rFonts w:asciiTheme="minorEastAsia" w:eastAsiaTheme="minorEastAsia" w:hAnsiTheme="minorEastAsia" w:cs="仿宋" w:hint="eastAsia"/>
          <w:sz w:val="24"/>
          <w:szCs w:val="24"/>
        </w:rPr>
        <w:t>日</w:t>
      </w:r>
    </w:p>
    <w:p w:rsidR="005D3DE7" w:rsidRPr="00F63CA3" w:rsidRDefault="005D3DE7" w:rsidP="007D16A5">
      <w:pPr>
        <w:spacing w:line="360" w:lineRule="auto"/>
        <w:jc w:val="center"/>
        <w:rPr>
          <w:rFonts w:asciiTheme="minorEastAsia" w:eastAsiaTheme="minorEastAsia" w:hAnsiTheme="minorEastAsia" w:cs="仿宋"/>
          <w:sz w:val="24"/>
          <w:szCs w:val="24"/>
        </w:rPr>
      </w:pPr>
    </w:p>
    <w:p w:rsidR="005D3DE7" w:rsidRPr="00F63CA3" w:rsidRDefault="005D3DE7" w:rsidP="007D16A5">
      <w:pPr>
        <w:spacing w:line="360" w:lineRule="auto"/>
        <w:jc w:val="center"/>
        <w:rPr>
          <w:rFonts w:asciiTheme="minorEastAsia" w:eastAsiaTheme="minorEastAsia" w:hAnsiTheme="minorEastAsia" w:cs="仿宋"/>
          <w:sz w:val="24"/>
          <w:szCs w:val="24"/>
        </w:rPr>
      </w:pPr>
    </w:p>
    <w:p w:rsidR="005D3DE7" w:rsidRPr="00F63CA3" w:rsidRDefault="005D3DE7" w:rsidP="007D16A5">
      <w:pPr>
        <w:spacing w:line="360" w:lineRule="auto"/>
        <w:jc w:val="center"/>
        <w:rPr>
          <w:rFonts w:asciiTheme="minorEastAsia" w:eastAsiaTheme="minorEastAsia" w:hAnsiTheme="minorEastAsia"/>
          <w:sz w:val="24"/>
          <w:szCs w:val="24"/>
        </w:rPr>
      </w:pPr>
    </w:p>
    <w:p w:rsidR="00AE22C4" w:rsidRPr="00F63CA3" w:rsidRDefault="00DD302D" w:rsidP="00DD302D">
      <w:pPr>
        <w:jc w:val="center"/>
        <w:rPr>
          <w:rFonts w:asciiTheme="minorEastAsia" w:eastAsiaTheme="minorEastAsia" w:hAnsiTheme="minorEastAsia"/>
        </w:rPr>
      </w:pPr>
      <w:r w:rsidRPr="00F63CA3">
        <w:rPr>
          <w:rFonts w:asciiTheme="minorEastAsia" w:eastAsiaTheme="minorEastAsia" w:hAnsiTheme="minorEastAsia"/>
        </w:rPr>
        <w:t xml:space="preserve"> </w:t>
      </w:r>
    </w:p>
    <w:p w:rsidR="005D3DE7" w:rsidRPr="00F63CA3" w:rsidRDefault="005D3DE7" w:rsidP="005D3DE7">
      <w:pPr>
        <w:spacing w:line="360" w:lineRule="auto"/>
        <w:jc w:val="left"/>
        <w:rPr>
          <w:rFonts w:asciiTheme="minorEastAsia" w:eastAsiaTheme="minorEastAsia" w:hAnsiTheme="minorEastAsia"/>
          <w:sz w:val="24"/>
          <w:szCs w:val="24"/>
        </w:rPr>
      </w:pPr>
    </w:p>
    <w:sectPr w:rsidR="005D3DE7" w:rsidRPr="00F63CA3" w:rsidSect="001E248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CB1" w:rsidRDefault="00853CB1" w:rsidP="00AB2AC6">
      <w:r>
        <w:separator/>
      </w:r>
    </w:p>
  </w:endnote>
  <w:endnote w:type="continuationSeparator" w:id="0">
    <w:p w:rsidR="00853CB1" w:rsidRDefault="00853CB1" w:rsidP="00AB2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CB1" w:rsidRDefault="00853CB1" w:rsidP="00AB2AC6">
      <w:r>
        <w:separator/>
      </w:r>
    </w:p>
  </w:footnote>
  <w:footnote w:type="continuationSeparator" w:id="0">
    <w:p w:rsidR="00853CB1" w:rsidRDefault="00853CB1" w:rsidP="00AB2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55" w:rsidRPr="008B2662" w:rsidRDefault="006A4F55" w:rsidP="008B266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A13"/>
    <w:rsid w:val="00000A13"/>
    <w:rsid w:val="000108C5"/>
    <w:rsid w:val="00046962"/>
    <w:rsid w:val="00054C64"/>
    <w:rsid w:val="0008047D"/>
    <w:rsid w:val="000814BD"/>
    <w:rsid w:val="00087B2B"/>
    <w:rsid w:val="00090A57"/>
    <w:rsid w:val="000D61CE"/>
    <w:rsid w:val="000E0EE2"/>
    <w:rsid w:val="00141161"/>
    <w:rsid w:val="001624BC"/>
    <w:rsid w:val="00190B71"/>
    <w:rsid w:val="001A7ABC"/>
    <w:rsid w:val="001B4E19"/>
    <w:rsid w:val="001B7C2F"/>
    <w:rsid w:val="001C34B8"/>
    <w:rsid w:val="001D6807"/>
    <w:rsid w:val="001E2480"/>
    <w:rsid w:val="0021515E"/>
    <w:rsid w:val="00225DFA"/>
    <w:rsid w:val="00240D58"/>
    <w:rsid w:val="00265B45"/>
    <w:rsid w:val="00280F8E"/>
    <w:rsid w:val="0029643F"/>
    <w:rsid w:val="002A77D8"/>
    <w:rsid w:val="002C43D0"/>
    <w:rsid w:val="002D275B"/>
    <w:rsid w:val="002E342D"/>
    <w:rsid w:val="002F143E"/>
    <w:rsid w:val="00305BB0"/>
    <w:rsid w:val="00335F6D"/>
    <w:rsid w:val="00344367"/>
    <w:rsid w:val="0034446D"/>
    <w:rsid w:val="00367EF8"/>
    <w:rsid w:val="00374FB2"/>
    <w:rsid w:val="003771A6"/>
    <w:rsid w:val="003A5EC3"/>
    <w:rsid w:val="003A64AD"/>
    <w:rsid w:val="003B32C4"/>
    <w:rsid w:val="003C54BD"/>
    <w:rsid w:val="003D6E57"/>
    <w:rsid w:val="003E4D70"/>
    <w:rsid w:val="00401039"/>
    <w:rsid w:val="004107EF"/>
    <w:rsid w:val="00421101"/>
    <w:rsid w:val="00435D09"/>
    <w:rsid w:val="00454B9D"/>
    <w:rsid w:val="0048364D"/>
    <w:rsid w:val="00492BB0"/>
    <w:rsid w:val="004A49BC"/>
    <w:rsid w:val="004C4BE3"/>
    <w:rsid w:val="004D2309"/>
    <w:rsid w:val="004D716B"/>
    <w:rsid w:val="004E1D70"/>
    <w:rsid w:val="00500C15"/>
    <w:rsid w:val="005061B5"/>
    <w:rsid w:val="00513714"/>
    <w:rsid w:val="00560C94"/>
    <w:rsid w:val="00561C49"/>
    <w:rsid w:val="00566326"/>
    <w:rsid w:val="005829D3"/>
    <w:rsid w:val="005B0991"/>
    <w:rsid w:val="005B689C"/>
    <w:rsid w:val="005C563A"/>
    <w:rsid w:val="005D1E1B"/>
    <w:rsid w:val="005D3DE7"/>
    <w:rsid w:val="005F3DA9"/>
    <w:rsid w:val="005F73B4"/>
    <w:rsid w:val="0062353E"/>
    <w:rsid w:val="00667BAC"/>
    <w:rsid w:val="0069376C"/>
    <w:rsid w:val="006A4F55"/>
    <w:rsid w:val="006A55CA"/>
    <w:rsid w:val="006B6B68"/>
    <w:rsid w:val="006D0CAB"/>
    <w:rsid w:val="006E6977"/>
    <w:rsid w:val="00707A91"/>
    <w:rsid w:val="007404E4"/>
    <w:rsid w:val="00793D12"/>
    <w:rsid w:val="007963C4"/>
    <w:rsid w:val="007C4425"/>
    <w:rsid w:val="007D16A5"/>
    <w:rsid w:val="007E03E0"/>
    <w:rsid w:val="007E0D54"/>
    <w:rsid w:val="007E4DD8"/>
    <w:rsid w:val="007E5267"/>
    <w:rsid w:val="007F4270"/>
    <w:rsid w:val="00841E51"/>
    <w:rsid w:val="00853CB1"/>
    <w:rsid w:val="00856140"/>
    <w:rsid w:val="0087461E"/>
    <w:rsid w:val="008813E1"/>
    <w:rsid w:val="00884953"/>
    <w:rsid w:val="00885097"/>
    <w:rsid w:val="008A7E50"/>
    <w:rsid w:val="008B2662"/>
    <w:rsid w:val="008D3749"/>
    <w:rsid w:val="008F01F7"/>
    <w:rsid w:val="008F045E"/>
    <w:rsid w:val="008F3454"/>
    <w:rsid w:val="009042BA"/>
    <w:rsid w:val="009306D1"/>
    <w:rsid w:val="009317CF"/>
    <w:rsid w:val="009624B1"/>
    <w:rsid w:val="00991D75"/>
    <w:rsid w:val="00996245"/>
    <w:rsid w:val="009C1FA8"/>
    <w:rsid w:val="009D2047"/>
    <w:rsid w:val="009E6D24"/>
    <w:rsid w:val="009F2524"/>
    <w:rsid w:val="00A022C5"/>
    <w:rsid w:val="00A20D71"/>
    <w:rsid w:val="00A95BE5"/>
    <w:rsid w:val="00AA33C9"/>
    <w:rsid w:val="00AB2AC6"/>
    <w:rsid w:val="00AC2789"/>
    <w:rsid w:val="00AD175E"/>
    <w:rsid w:val="00AE22C4"/>
    <w:rsid w:val="00B001E6"/>
    <w:rsid w:val="00B065DB"/>
    <w:rsid w:val="00B53335"/>
    <w:rsid w:val="00B810B5"/>
    <w:rsid w:val="00B83294"/>
    <w:rsid w:val="00B84B2A"/>
    <w:rsid w:val="00B9024D"/>
    <w:rsid w:val="00BA108E"/>
    <w:rsid w:val="00BC3E88"/>
    <w:rsid w:val="00BC3FCA"/>
    <w:rsid w:val="00BC5721"/>
    <w:rsid w:val="00BD7D1E"/>
    <w:rsid w:val="00BE76CD"/>
    <w:rsid w:val="00BF4B00"/>
    <w:rsid w:val="00C46BF2"/>
    <w:rsid w:val="00C50FAA"/>
    <w:rsid w:val="00CB1A11"/>
    <w:rsid w:val="00CB53A7"/>
    <w:rsid w:val="00CC20FA"/>
    <w:rsid w:val="00CE2F53"/>
    <w:rsid w:val="00CE5B31"/>
    <w:rsid w:val="00CF0D1E"/>
    <w:rsid w:val="00CF3C64"/>
    <w:rsid w:val="00D028FF"/>
    <w:rsid w:val="00D44C0B"/>
    <w:rsid w:val="00D454D1"/>
    <w:rsid w:val="00D82FBB"/>
    <w:rsid w:val="00D906A3"/>
    <w:rsid w:val="00D914E5"/>
    <w:rsid w:val="00DB2016"/>
    <w:rsid w:val="00DC6D8F"/>
    <w:rsid w:val="00DD302D"/>
    <w:rsid w:val="00E11973"/>
    <w:rsid w:val="00E36291"/>
    <w:rsid w:val="00E654F2"/>
    <w:rsid w:val="00E9108C"/>
    <w:rsid w:val="00EB4CFF"/>
    <w:rsid w:val="00EC260B"/>
    <w:rsid w:val="00EC3742"/>
    <w:rsid w:val="00EC41E5"/>
    <w:rsid w:val="00EC5EEC"/>
    <w:rsid w:val="00ED4D2F"/>
    <w:rsid w:val="00EE2816"/>
    <w:rsid w:val="00EE3748"/>
    <w:rsid w:val="00EE3AD8"/>
    <w:rsid w:val="00F172AE"/>
    <w:rsid w:val="00F37C33"/>
    <w:rsid w:val="00F63CA3"/>
    <w:rsid w:val="00F744CE"/>
    <w:rsid w:val="00F9145A"/>
    <w:rsid w:val="00F93FA5"/>
    <w:rsid w:val="00F974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A1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B2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B2AC6"/>
    <w:rPr>
      <w:rFonts w:ascii="Times New Roman" w:eastAsia="宋体" w:hAnsi="Times New Roman" w:cs="Times New Roman"/>
      <w:sz w:val="18"/>
      <w:szCs w:val="18"/>
    </w:rPr>
  </w:style>
  <w:style w:type="paragraph" w:styleId="a4">
    <w:name w:val="footer"/>
    <w:basedOn w:val="a"/>
    <w:link w:val="Char0"/>
    <w:uiPriority w:val="99"/>
    <w:semiHidden/>
    <w:rsid w:val="00AB2AC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B2AC6"/>
    <w:rPr>
      <w:rFonts w:ascii="Times New Roman" w:eastAsia="宋体" w:hAnsi="Times New Roman" w:cs="Times New Roman"/>
      <w:sz w:val="18"/>
      <w:szCs w:val="18"/>
    </w:rPr>
  </w:style>
  <w:style w:type="character" w:styleId="a5">
    <w:name w:val="Hyperlink"/>
    <w:basedOn w:val="a0"/>
    <w:uiPriority w:val="99"/>
    <w:rsid w:val="00374FB2"/>
    <w:rPr>
      <w:color w:val="0000FF"/>
      <w:u w:val="single"/>
    </w:rPr>
  </w:style>
  <w:style w:type="paragraph" w:styleId="a6">
    <w:name w:val="Date"/>
    <w:basedOn w:val="a"/>
    <w:next w:val="a"/>
    <w:link w:val="Char1"/>
    <w:uiPriority w:val="99"/>
    <w:semiHidden/>
    <w:unhideWhenUsed/>
    <w:rsid w:val="005D3DE7"/>
    <w:pPr>
      <w:ind w:leftChars="2500" w:left="100"/>
    </w:pPr>
  </w:style>
  <w:style w:type="character" w:customStyle="1" w:styleId="Char1">
    <w:name w:val="日期 Char"/>
    <w:basedOn w:val="a0"/>
    <w:link w:val="a6"/>
    <w:uiPriority w:val="99"/>
    <w:semiHidden/>
    <w:rsid w:val="005D3DE7"/>
    <w:rPr>
      <w:rFonts w:ascii="Times New Roman" w:hAnsi="Times New Roman"/>
      <w:kern w:val="2"/>
      <w:sz w:val="21"/>
      <w:szCs w:val="21"/>
    </w:rPr>
  </w:style>
  <w:style w:type="paragraph" w:customStyle="1" w:styleId="Default">
    <w:name w:val="Default"/>
    <w:rsid w:val="005D3DE7"/>
    <w:pPr>
      <w:widowControl w:val="0"/>
      <w:autoSpaceDE w:val="0"/>
      <w:autoSpaceDN w:val="0"/>
      <w:adjustRightInd w:val="0"/>
    </w:pPr>
    <w:rPr>
      <w:rFonts w:ascii="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017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dc:creator>
  <cp:keywords/>
  <dc:description/>
  <cp:lastModifiedBy>won</cp:lastModifiedBy>
  <cp:revision>81</cp:revision>
  <cp:lastPrinted>2015-06-29T03:15:00Z</cp:lastPrinted>
  <dcterms:created xsi:type="dcterms:W3CDTF">2014-03-20T06:58:00Z</dcterms:created>
  <dcterms:modified xsi:type="dcterms:W3CDTF">2015-07-13T07:31:00Z</dcterms:modified>
</cp:coreProperties>
</file>